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83816">
        <w:rPr>
          <w:b/>
          <w:sz w:val="22"/>
          <w:szCs w:val="22"/>
        </w:rPr>
        <w:t xml:space="preserve">ТЕХНИЧЕСКОЕ ЗАДАНИЕ </w:t>
      </w:r>
    </w:p>
    <w:p w:rsidR="00BA7826" w:rsidRDefault="0097615B" w:rsidP="0097615B">
      <w:pPr>
        <w:pStyle w:val="1"/>
        <w:widowControl/>
        <w:spacing w:after="120"/>
        <w:ind w:left="284"/>
        <w:jc w:val="center"/>
        <w:rPr>
          <w:rFonts w:eastAsia="DengXian"/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на оказание услуг </w:t>
      </w:r>
      <w:r w:rsidR="00BA7826" w:rsidRPr="00BA7826">
        <w:rPr>
          <w:rFonts w:eastAsia="DengXian"/>
          <w:b/>
          <w:bCs/>
          <w:i/>
          <w:iCs/>
          <w:sz w:val="22"/>
          <w:szCs w:val="22"/>
        </w:rPr>
        <w:t>по содействию в поиске и подборе ин</w:t>
      </w:r>
      <w:r w:rsidR="0002648F">
        <w:rPr>
          <w:rFonts w:eastAsia="DengXian"/>
          <w:b/>
          <w:bCs/>
          <w:i/>
          <w:iCs/>
          <w:sz w:val="22"/>
          <w:szCs w:val="22"/>
        </w:rPr>
        <w:t>остранного покупателя на пушнины</w:t>
      </w:r>
      <w:r w:rsidR="00BA7826" w:rsidRPr="00BA7826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02648F">
        <w:rPr>
          <w:rFonts w:eastAsia="DengXian"/>
          <w:b/>
          <w:bCs/>
          <w:i/>
          <w:iCs/>
          <w:sz w:val="22"/>
          <w:szCs w:val="22"/>
        </w:rPr>
        <w:t>и мускус кабарги на рынках</w:t>
      </w:r>
      <w:r w:rsidR="00BA7826" w:rsidRPr="00BA7826">
        <w:rPr>
          <w:rFonts w:eastAsia="DengXian"/>
          <w:b/>
          <w:bCs/>
          <w:i/>
          <w:iCs/>
          <w:sz w:val="22"/>
          <w:szCs w:val="22"/>
        </w:rPr>
        <w:t xml:space="preserve"> Китайской Народной Республики и Республики Корея </w:t>
      </w:r>
    </w:p>
    <w:p w:rsidR="00BA7826" w:rsidRDefault="00BA7826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заявке</w:t>
      </w:r>
      <w:r w:rsidR="0097615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Индивидуального предпринимателя </w:t>
      </w:r>
      <w:proofErr w:type="spellStart"/>
      <w:r>
        <w:rPr>
          <w:b/>
          <w:sz w:val="22"/>
          <w:szCs w:val="22"/>
        </w:rPr>
        <w:t>Стрекаловского</w:t>
      </w:r>
      <w:proofErr w:type="spellEnd"/>
      <w:r>
        <w:rPr>
          <w:b/>
          <w:sz w:val="22"/>
          <w:szCs w:val="22"/>
        </w:rPr>
        <w:t xml:space="preserve"> Гаврила Петровича </w:t>
      </w:r>
    </w:p>
    <w:p w:rsidR="0097615B" w:rsidRPr="007413D4" w:rsidRDefault="00BA7826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BA7826">
        <w:rPr>
          <w:b/>
          <w:sz w:val="22"/>
          <w:szCs w:val="22"/>
        </w:rPr>
        <w:t>(ИНН 143505444347)</w:t>
      </w:r>
      <w:r w:rsidR="0097615B" w:rsidRPr="007413D4">
        <w:rPr>
          <w:b/>
          <w:sz w:val="22"/>
          <w:szCs w:val="22"/>
        </w:rPr>
        <w:t xml:space="preserve"> </w:t>
      </w:r>
    </w:p>
    <w:p w:rsidR="0097615B" w:rsidRPr="00BA7826" w:rsidRDefault="0097615B" w:rsidP="00BA7826">
      <w:pPr>
        <w:rPr>
          <w:sz w:val="24"/>
          <w:szCs w:val="24"/>
        </w:rPr>
      </w:pPr>
      <w:r w:rsidRPr="00314939">
        <w:rPr>
          <w:b/>
          <w:sz w:val="24"/>
          <w:szCs w:val="24"/>
        </w:rPr>
        <w:t>Наименование услуг:</w:t>
      </w:r>
      <w:r>
        <w:rPr>
          <w:sz w:val="24"/>
          <w:szCs w:val="24"/>
        </w:rPr>
        <w:t xml:space="preserve"> </w:t>
      </w:r>
      <w:r w:rsidR="00BA7826" w:rsidRPr="00BA7826">
        <w:rPr>
          <w:sz w:val="24"/>
          <w:szCs w:val="24"/>
        </w:rPr>
        <w:t xml:space="preserve">оказание </w:t>
      </w:r>
      <w:r w:rsidR="00BA7826">
        <w:rPr>
          <w:sz w:val="24"/>
          <w:szCs w:val="24"/>
        </w:rPr>
        <w:t xml:space="preserve">комплексных </w:t>
      </w:r>
      <w:r w:rsidR="00BA7826" w:rsidRPr="00BA7826">
        <w:rPr>
          <w:sz w:val="24"/>
          <w:szCs w:val="24"/>
        </w:rPr>
        <w:t>услуг по содействию в поиске и подборе иностранного покупателя</w:t>
      </w:r>
    </w:p>
    <w:p w:rsidR="0097615B" w:rsidRPr="00BA7826" w:rsidRDefault="00DB1267" w:rsidP="00BA7826">
      <w:pPr>
        <w:rPr>
          <w:sz w:val="24"/>
          <w:szCs w:val="24"/>
        </w:rPr>
      </w:pPr>
      <w:r>
        <w:rPr>
          <w:b/>
          <w:sz w:val="24"/>
          <w:szCs w:val="24"/>
        </w:rPr>
        <w:t>Страны</w:t>
      </w:r>
      <w:r w:rsidR="0097615B">
        <w:rPr>
          <w:b/>
          <w:sz w:val="24"/>
          <w:szCs w:val="24"/>
        </w:rPr>
        <w:t xml:space="preserve">: </w:t>
      </w:r>
      <w:r w:rsidR="00BA7826">
        <w:rPr>
          <w:sz w:val="24"/>
          <w:szCs w:val="24"/>
        </w:rPr>
        <w:t>Китайская Народная Республика и Республика</w:t>
      </w:r>
      <w:r w:rsidR="00BA7826" w:rsidRPr="00BA7826">
        <w:rPr>
          <w:sz w:val="24"/>
          <w:szCs w:val="24"/>
        </w:rPr>
        <w:t xml:space="preserve"> Корея</w:t>
      </w:r>
    </w:p>
    <w:p w:rsidR="0097615B" w:rsidRPr="004102D8" w:rsidRDefault="00BA7826" w:rsidP="0097615B">
      <w:pPr>
        <w:rPr>
          <w:b/>
          <w:sz w:val="24"/>
          <w:szCs w:val="24"/>
        </w:rPr>
      </w:pPr>
      <w:r>
        <w:rPr>
          <w:b/>
          <w:sz w:val="24"/>
          <w:szCs w:val="24"/>
        </w:rPr>
        <w:t>Экспортный товар</w:t>
      </w:r>
      <w:r w:rsidR="0097615B">
        <w:rPr>
          <w:b/>
          <w:sz w:val="24"/>
          <w:szCs w:val="24"/>
        </w:rPr>
        <w:t>:</w:t>
      </w:r>
      <w:r w:rsidR="0097615B">
        <w:rPr>
          <w:sz w:val="24"/>
          <w:szCs w:val="24"/>
        </w:rPr>
        <w:t xml:space="preserve"> </w:t>
      </w:r>
      <w:r w:rsidR="0002648F">
        <w:rPr>
          <w:sz w:val="24"/>
          <w:szCs w:val="24"/>
        </w:rPr>
        <w:t xml:space="preserve">в приоритете на экспорт: </w:t>
      </w:r>
      <w:r>
        <w:rPr>
          <w:sz w:val="24"/>
          <w:szCs w:val="24"/>
        </w:rPr>
        <w:t>пушнина</w:t>
      </w:r>
      <w:r w:rsidR="0002648F">
        <w:rPr>
          <w:sz w:val="24"/>
          <w:szCs w:val="24"/>
        </w:rPr>
        <w:t xml:space="preserve"> и</w:t>
      </w:r>
      <w:r w:rsidRPr="00BA7826">
        <w:rPr>
          <w:sz w:val="24"/>
          <w:szCs w:val="24"/>
        </w:rPr>
        <w:t xml:space="preserve"> </w:t>
      </w:r>
      <w:r w:rsidR="0002648F" w:rsidRPr="00BA7826">
        <w:rPr>
          <w:sz w:val="24"/>
          <w:szCs w:val="24"/>
        </w:rPr>
        <w:t>мускус кабарги</w:t>
      </w:r>
      <w:r w:rsidR="0002648F">
        <w:rPr>
          <w:sz w:val="24"/>
          <w:szCs w:val="24"/>
        </w:rPr>
        <w:t>, второй приоритет на экспорт:</w:t>
      </w:r>
      <w:r w:rsidR="0002648F" w:rsidRPr="00BA7826">
        <w:rPr>
          <w:sz w:val="24"/>
          <w:szCs w:val="24"/>
        </w:rPr>
        <w:t xml:space="preserve"> </w:t>
      </w:r>
      <w:r w:rsidRPr="00BA7826">
        <w:rPr>
          <w:sz w:val="24"/>
          <w:szCs w:val="24"/>
        </w:rPr>
        <w:t>бивни м</w:t>
      </w:r>
      <w:r w:rsidR="00F05EBB">
        <w:rPr>
          <w:sz w:val="24"/>
          <w:szCs w:val="24"/>
        </w:rPr>
        <w:t>амонта, рога оленя, лося (бой).</w:t>
      </w:r>
    </w:p>
    <w:p w:rsidR="0097615B" w:rsidRPr="004102D8" w:rsidRDefault="0097615B" w:rsidP="0097615B">
      <w:pPr>
        <w:jc w:val="center"/>
        <w:rPr>
          <w:b/>
          <w:sz w:val="24"/>
          <w:szCs w:val="24"/>
        </w:rPr>
      </w:pPr>
    </w:p>
    <w:tbl>
      <w:tblPr>
        <w:tblStyle w:val="10"/>
        <w:tblW w:w="4927" w:type="pct"/>
        <w:tblLook w:val="04A0" w:firstRow="1" w:lastRow="0" w:firstColumn="1" w:lastColumn="0" w:noHBand="0" w:noVBand="1"/>
      </w:tblPr>
      <w:tblGrid>
        <w:gridCol w:w="531"/>
        <w:gridCol w:w="2073"/>
        <w:gridCol w:w="6605"/>
      </w:tblGrid>
      <w:tr w:rsidR="009D0F95" w:rsidRPr="00796CA3" w:rsidTr="009D0F95">
        <w:trPr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C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CA3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96CA3">
              <w:rPr>
                <w:b/>
                <w:sz w:val="22"/>
                <w:szCs w:val="22"/>
              </w:rPr>
              <w:t>Примечание</w:t>
            </w:r>
          </w:p>
        </w:tc>
      </w:tr>
      <w:tr w:rsidR="009D0F95" w:rsidRPr="00796CA3" w:rsidTr="009D0F95">
        <w:trPr>
          <w:trHeight w:val="61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6CA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062B6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 xml:space="preserve">Поиск и подбор потенциальных иностранных покупателей для субъекта малого и среднего предпринимателя на рынке </w:t>
            </w:r>
            <w:r w:rsidRPr="00796CA3">
              <w:rPr>
                <w:bCs/>
                <w:iCs/>
                <w:sz w:val="22"/>
                <w:szCs w:val="22"/>
              </w:rPr>
              <w:t xml:space="preserve">Китайской </w:t>
            </w:r>
            <w:r w:rsidR="00062B64">
              <w:rPr>
                <w:bCs/>
                <w:iCs/>
                <w:sz w:val="22"/>
                <w:szCs w:val="22"/>
              </w:rPr>
              <w:t>Народной Республики</w:t>
            </w:r>
            <w:r w:rsidRPr="00796CA3">
              <w:rPr>
                <w:bCs/>
                <w:iCs/>
                <w:sz w:val="22"/>
                <w:szCs w:val="22"/>
              </w:rPr>
              <w:t xml:space="preserve"> и Республики Корея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95" w:rsidRPr="00796CA3" w:rsidRDefault="009D0F95" w:rsidP="008552F2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Результат работы:</w:t>
            </w:r>
          </w:p>
          <w:p w:rsidR="009D0F95" w:rsidRPr="00796CA3" w:rsidRDefault="009D0F95" w:rsidP="006747A0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96CA3">
              <w:rPr>
                <w:color w:val="000000" w:themeColor="text1"/>
                <w:sz w:val="22"/>
                <w:szCs w:val="22"/>
              </w:rPr>
              <w:t xml:space="preserve">- список из не менее </w:t>
            </w:r>
            <w:r w:rsidR="006747A0">
              <w:rPr>
                <w:color w:val="000000" w:themeColor="text1"/>
                <w:sz w:val="22"/>
                <w:szCs w:val="22"/>
              </w:rPr>
              <w:t>20</w:t>
            </w:r>
            <w:r w:rsidRPr="00796CA3">
              <w:rPr>
                <w:color w:val="000000" w:themeColor="text1"/>
                <w:sz w:val="22"/>
                <w:szCs w:val="22"/>
              </w:rPr>
              <w:t xml:space="preserve"> потенциальных (список холодных покупателей) покупателей, включая контактные данные (имя ответственного сотрудника иностранного хозяйствующего субъекта, контактные телефоны, юридический адрес, адрес электронной почты, адрес офици</w:t>
            </w:r>
            <w:r w:rsidR="00965B22" w:rsidRPr="00796CA3">
              <w:rPr>
                <w:color w:val="000000" w:themeColor="text1"/>
                <w:sz w:val="22"/>
                <w:szCs w:val="22"/>
              </w:rPr>
              <w:t>ального сайта (при наличии)): 10</w:t>
            </w:r>
            <w:r w:rsidRPr="00796CA3">
              <w:rPr>
                <w:color w:val="000000" w:themeColor="text1"/>
                <w:sz w:val="22"/>
                <w:szCs w:val="22"/>
              </w:rPr>
              <w:t xml:space="preserve"> поте</w:t>
            </w:r>
            <w:r w:rsidR="00965B22" w:rsidRPr="00796CA3">
              <w:rPr>
                <w:color w:val="000000" w:themeColor="text1"/>
                <w:sz w:val="22"/>
                <w:szCs w:val="22"/>
              </w:rPr>
              <w:t xml:space="preserve">нциальных покупателей из </w:t>
            </w:r>
            <w:r w:rsidR="00965B22" w:rsidRPr="00796CA3">
              <w:rPr>
                <w:bCs/>
                <w:iCs/>
                <w:sz w:val="22"/>
                <w:szCs w:val="22"/>
              </w:rPr>
              <w:t>Китайской Народной Республики</w:t>
            </w:r>
            <w:r w:rsidR="00965B22" w:rsidRPr="00796CA3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65B22" w:rsidRPr="00796CA3">
              <w:rPr>
                <w:bCs/>
                <w:iCs/>
                <w:sz w:val="22"/>
                <w:szCs w:val="22"/>
              </w:rPr>
              <w:t>10 потенциальных покупателей из Республики Корея</w:t>
            </w:r>
            <w:r w:rsidRPr="00796CA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D0F95" w:rsidRPr="00796CA3" w:rsidTr="009D0F95">
        <w:trPr>
          <w:trHeight w:val="61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6CA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6747A0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 xml:space="preserve">Формирование или актуализация коммерческого предложения субъекта малого и среднего предпринимателя для потенциальных иностранных покупателей на рынке </w:t>
            </w:r>
            <w:r w:rsidRPr="00796CA3">
              <w:rPr>
                <w:bCs/>
                <w:iCs/>
                <w:sz w:val="22"/>
                <w:szCs w:val="22"/>
              </w:rPr>
              <w:t>Китайской Народной Республики, Республики Корея</w:t>
            </w:r>
            <w:r w:rsidRPr="00796CA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Результат работы: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Коммерческие предложения в электронном виде, в том числ</w:t>
            </w:r>
            <w:r w:rsidR="00936AB6">
              <w:rPr>
                <w:iCs/>
                <w:sz w:val="22"/>
                <w:szCs w:val="22"/>
              </w:rPr>
              <w:t>е с переводом на английский, корейский и китайский языки</w:t>
            </w:r>
            <w:r w:rsidRPr="00796CA3">
              <w:rPr>
                <w:iCs/>
                <w:sz w:val="22"/>
                <w:szCs w:val="22"/>
              </w:rPr>
              <w:t>, которые содержат: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краткое описание экспортируемых товаров с указанием ключевых количественных, качественных, технических характеристик;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цену экспортной поставки на единицу товара;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возможные объемы поставок, периодичность и сроки отгрузки партий продукций (сроки выполнения работ, оказания услуг), наличие складских запасов, приближенных к местоположению покупателя;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возможные условия расчетов (возможность предоставления отсрочки платежа, предпочитаемые формы расчетов и другое);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 xml:space="preserve">- условия </w:t>
            </w:r>
            <w:proofErr w:type="spellStart"/>
            <w:r w:rsidRPr="00796CA3">
              <w:rPr>
                <w:iCs/>
                <w:sz w:val="22"/>
                <w:szCs w:val="22"/>
              </w:rPr>
              <w:t>постпродажного</w:t>
            </w:r>
            <w:proofErr w:type="spellEnd"/>
            <w:r w:rsidRPr="00796CA3">
              <w:rPr>
                <w:iCs/>
                <w:sz w:val="22"/>
                <w:szCs w:val="22"/>
              </w:rPr>
              <w:t xml:space="preserve"> и гарантийного обслуживания;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иные условия поставки товаров, которые влияют на стоимость (территориальное расположение заводов и (или) складов, откуда может проводиться отгрузка товара, сроки доставки, выполнения работ);</w:t>
            </w:r>
          </w:p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наличие международных сертификатов соответствия на продукцию и (или) производственный процесс;</w:t>
            </w:r>
          </w:p>
          <w:p w:rsidR="009D0F95" w:rsidRPr="00796CA3" w:rsidRDefault="00796CA3" w:rsidP="00796CA3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- контактную информацию.</w:t>
            </w:r>
          </w:p>
        </w:tc>
      </w:tr>
      <w:tr w:rsidR="009D0F95" w:rsidRPr="00796CA3" w:rsidTr="009D0F95">
        <w:trPr>
          <w:trHeight w:val="11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96CA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F95" w:rsidRPr="00796CA3" w:rsidRDefault="009D0F95" w:rsidP="0002648F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796CA3">
              <w:rPr>
                <w:iCs/>
                <w:sz w:val="22"/>
                <w:szCs w:val="22"/>
              </w:rPr>
              <w:t xml:space="preserve">Сопровождение переговорного процесса 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A3" w:rsidRPr="00796CA3" w:rsidRDefault="00796CA3" w:rsidP="00796CA3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 xml:space="preserve">Сопровождение </w:t>
            </w:r>
            <w:r w:rsidR="00AC55B8">
              <w:rPr>
                <w:iCs/>
                <w:sz w:val="22"/>
                <w:szCs w:val="22"/>
              </w:rPr>
              <w:t>5</w:t>
            </w:r>
            <w:r w:rsidRPr="00796CA3">
              <w:rPr>
                <w:iCs/>
                <w:sz w:val="22"/>
                <w:szCs w:val="22"/>
              </w:rPr>
              <w:t xml:space="preserve"> (</w:t>
            </w:r>
            <w:r w:rsidR="00AC55B8">
              <w:rPr>
                <w:iCs/>
                <w:sz w:val="22"/>
                <w:szCs w:val="22"/>
              </w:rPr>
              <w:t>пяти</w:t>
            </w:r>
            <w:r w:rsidRPr="00796CA3">
              <w:rPr>
                <w:iCs/>
                <w:sz w:val="22"/>
                <w:szCs w:val="22"/>
              </w:rPr>
              <w:t>) переговорных процессов, включая ведение коммерческой корреспонденции, первичные телефонные переговоры и (или) переговоры с использованием видеоконференцсвязи, содействие в проведении деловых переговоров, включая последовательный перевод</w:t>
            </w:r>
            <w:r w:rsidR="00AC55B8">
              <w:rPr>
                <w:iCs/>
                <w:sz w:val="22"/>
                <w:szCs w:val="22"/>
              </w:rPr>
              <w:t xml:space="preserve">. </w:t>
            </w:r>
          </w:p>
          <w:p w:rsidR="009D0F95" w:rsidRPr="00796CA3" w:rsidRDefault="00796CA3" w:rsidP="00AC55B8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796CA3">
              <w:rPr>
                <w:iCs/>
                <w:sz w:val="22"/>
                <w:szCs w:val="22"/>
              </w:rPr>
              <w:t>Результат работы: отч</w:t>
            </w:r>
            <w:r w:rsidR="00AC55B8">
              <w:rPr>
                <w:iCs/>
                <w:sz w:val="22"/>
                <w:szCs w:val="22"/>
              </w:rPr>
              <w:t>ет о проведенных переговорах с 5</w:t>
            </w:r>
            <w:r>
              <w:rPr>
                <w:iCs/>
                <w:sz w:val="22"/>
                <w:szCs w:val="22"/>
              </w:rPr>
              <w:t xml:space="preserve"> (</w:t>
            </w:r>
            <w:r w:rsidR="00AC55B8">
              <w:rPr>
                <w:iCs/>
                <w:sz w:val="22"/>
                <w:szCs w:val="22"/>
              </w:rPr>
              <w:t>пятью</w:t>
            </w:r>
            <w:r w:rsidRPr="00796CA3">
              <w:rPr>
                <w:iCs/>
                <w:sz w:val="22"/>
                <w:szCs w:val="22"/>
              </w:rPr>
              <w:t>) потенциальными партнерами из перечня, составленного в результате услуг.</w:t>
            </w:r>
          </w:p>
        </w:tc>
      </w:tr>
    </w:tbl>
    <w:p w:rsidR="00062B64" w:rsidRDefault="00062B64" w:rsidP="0097615B">
      <w:pPr>
        <w:jc w:val="both"/>
        <w:rPr>
          <w:b/>
          <w:sz w:val="22"/>
          <w:szCs w:val="22"/>
        </w:rPr>
      </w:pPr>
    </w:p>
    <w:p w:rsidR="00062B64" w:rsidRDefault="00062B64" w:rsidP="0097615B">
      <w:pPr>
        <w:jc w:val="both"/>
        <w:rPr>
          <w:b/>
          <w:sz w:val="22"/>
          <w:szCs w:val="22"/>
        </w:rPr>
      </w:pPr>
    </w:p>
    <w:p w:rsidR="0097615B" w:rsidRPr="00796CA3" w:rsidRDefault="0097615B" w:rsidP="0097615B">
      <w:pPr>
        <w:jc w:val="both"/>
        <w:rPr>
          <w:b/>
          <w:sz w:val="22"/>
          <w:szCs w:val="22"/>
        </w:rPr>
      </w:pPr>
      <w:bookmarkStart w:id="0" w:name="_GoBack"/>
      <w:bookmarkEnd w:id="0"/>
      <w:r w:rsidRPr="00796CA3">
        <w:rPr>
          <w:b/>
          <w:sz w:val="22"/>
          <w:szCs w:val="22"/>
        </w:rPr>
        <w:lastRenderedPageBreak/>
        <w:t xml:space="preserve">В рамках </w:t>
      </w:r>
      <w:r w:rsidR="009D0F95" w:rsidRPr="00796CA3">
        <w:rPr>
          <w:b/>
          <w:sz w:val="22"/>
          <w:szCs w:val="22"/>
        </w:rPr>
        <w:t>оказания комплексных услуг по содействию в поиске и подборе иностранного покупателя</w:t>
      </w:r>
      <w:r w:rsidRPr="00796CA3">
        <w:rPr>
          <w:b/>
          <w:sz w:val="22"/>
          <w:szCs w:val="22"/>
        </w:rPr>
        <w:t xml:space="preserve"> Исполнитель обязуется:</w:t>
      </w:r>
    </w:p>
    <w:p w:rsidR="0097615B" w:rsidRPr="00796CA3" w:rsidRDefault="0097615B" w:rsidP="0097615B">
      <w:pPr>
        <w:jc w:val="both"/>
        <w:rPr>
          <w:sz w:val="22"/>
          <w:szCs w:val="22"/>
        </w:rPr>
      </w:pPr>
      <w:r w:rsidRPr="00796CA3">
        <w:rPr>
          <w:sz w:val="22"/>
          <w:szCs w:val="22"/>
        </w:rPr>
        <w:t xml:space="preserve">- по завершении </w:t>
      </w:r>
      <w:r w:rsidR="009D0F95" w:rsidRPr="00796CA3">
        <w:rPr>
          <w:sz w:val="22"/>
          <w:szCs w:val="22"/>
        </w:rPr>
        <w:t xml:space="preserve">оказания комплексных услуг по содействию в поиске и подборе иностранного покупателя </w:t>
      </w:r>
      <w:r w:rsidRPr="00796CA3">
        <w:rPr>
          <w:sz w:val="22"/>
          <w:szCs w:val="22"/>
        </w:rPr>
        <w:t xml:space="preserve">предоставить Заказчику отчет по </w:t>
      </w:r>
      <w:r w:rsidR="00AC55B8">
        <w:rPr>
          <w:sz w:val="22"/>
          <w:szCs w:val="22"/>
        </w:rPr>
        <w:t>проведенным переговорам</w:t>
      </w:r>
      <w:r w:rsidRPr="00796CA3">
        <w:rPr>
          <w:sz w:val="22"/>
          <w:szCs w:val="22"/>
        </w:rPr>
        <w:t xml:space="preserve"> в соответствии с техническим заданием и требованиям к оказанию услуг.</w:t>
      </w:r>
    </w:p>
    <w:p w:rsidR="0097615B" w:rsidRPr="00796CA3" w:rsidRDefault="0097615B" w:rsidP="0097615B">
      <w:pPr>
        <w:jc w:val="both"/>
        <w:rPr>
          <w:sz w:val="22"/>
          <w:szCs w:val="22"/>
        </w:rPr>
      </w:pPr>
    </w:p>
    <w:p w:rsidR="00796CA3" w:rsidRPr="00796CA3" w:rsidRDefault="00796CA3" w:rsidP="00796CA3">
      <w:pPr>
        <w:rPr>
          <w:b/>
          <w:sz w:val="22"/>
          <w:szCs w:val="22"/>
        </w:rPr>
      </w:pPr>
      <w:r w:rsidRPr="00796CA3">
        <w:rPr>
          <w:b/>
          <w:sz w:val="22"/>
          <w:szCs w:val="22"/>
        </w:rPr>
        <w:t>Требования к Исполнителям услуг:</w:t>
      </w:r>
    </w:p>
    <w:p w:rsidR="00796CA3" w:rsidRPr="00796CA3" w:rsidRDefault="00796CA3" w:rsidP="00796CA3">
      <w:pPr>
        <w:rPr>
          <w:sz w:val="22"/>
          <w:szCs w:val="22"/>
        </w:rPr>
      </w:pPr>
      <w:r w:rsidRPr="00796CA3">
        <w:rPr>
          <w:sz w:val="22"/>
          <w:szCs w:val="22"/>
        </w:rPr>
        <w:t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№</w:t>
      </w:r>
      <w:r w:rsidR="0002648F">
        <w:rPr>
          <w:sz w:val="22"/>
          <w:szCs w:val="22"/>
        </w:rPr>
        <w:t>П-3</w:t>
      </w:r>
      <w:r w:rsidRPr="00796CA3">
        <w:rPr>
          <w:sz w:val="22"/>
          <w:szCs w:val="22"/>
        </w:rPr>
        <w:t xml:space="preserve"> от </w:t>
      </w:r>
      <w:r w:rsidR="0002648F">
        <w:rPr>
          <w:sz w:val="22"/>
          <w:szCs w:val="22"/>
        </w:rPr>
        <w:t>06</w:t>
      </w:r>
      <w:r w:rsidRPr="00796CA3">
        <w:rPr>
          <w:sz w:val="22"/>
          <w:szCs w:val="22"/>
        </w:rPr>
        <w:t xml:space="preserve"> </w:t>
      </w:r>
      <w:r w:rsidR="0002648F">
        <w:rPr>
          <w:sz w:val="22"/>
          <w:szCs w:val="22"/>
        </w:rPr>
        <w:t>марта</w:t>
      </w:r>
      <w:r w:rsidRPr="00796CA3">
        <w:rPr>
          <w:sz w:val="22"/>
          <w:szCs w:val="22"/>
        </w:rPr>
        <w:t xml:space="preserve"> 202</w:t>
      </w:r>
      <w:r w:rsidR="0002648F">
        <w:rPr>
          <w:sz w:val="22"/>
          <w:szCs w:val="22"/>
        </w:rPr>
        <w:t>3</w:t>
      </w:r>
      <w:r w:rsidRPr="00796CA3">
        <w:rPr>
          <w:sz w:val="22"/>
          <w:szCs w:val="22"/>
        </w:rPr>
        <w:t xml:space="preserve"> года.</w:t>
      </w:r>
    </w:p>
    <w:p w:rsidR="00796CA3" w:rsidRPr="00796CA3" w:rsidRDefault="0002648F" w:rsidP="00796CA3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="00796CA3" w:rsidRPr="00796CA3">
        <w:rPr>
          <w:sz w:val="22"/>
          <w:szCs w:val="22"/>
        </w:rPr>
        <w:t xml:space="preserve"> опыт организации и проведения поиска и подбора иностранного покупателя на рынке Китайской Народной Республики, Республики Корея.</w:t>
      </w:r>
    </w:p>
    <w:p w:rsidR="00796CA3" w:rsidRPr="00796CA3" w:rsidRDefault="00796CA3" w:rsidP="006E6E81">
      <w:pPr>
        <w:jc w:val="both"/>
        <w:rPr>
          <w:sz w:val="22"/>
          <w:szCs w:val="22"/>
        </w:rPr>
      </w:pPr>
      <w:r w:rsidRPr="00796CA3">
        <w:rPr>
          <w:sz w:val="22"/>
          <w:szCs w:val="22"/>
        </w:rPr>
        <w:t>- положительные рекомендации по и</w:t>
      </w:r>
      <w:r>
        <w:rPr>
          <w:sz w:val="22"/>
          <w:szCs w:val="22"/>
        </w:rPr>
        <w:t>тогам организации мероприятий в целевых странах</w:t>
      </w:r>
      <w:r w:rsidRPr="00796CA3">
        <w:rPr>
          <w:sz w:val="22"/>
          <w:szCs w:val="22"/>
        </w:rPr>
        <w:t xml:space="preserve"> (благодарственные письма, положительные отзывы и т.д.).</w:t>
      </w:r>
    </w:p>
    <w:p w:rsidR="00796CA3" w:rsidRDefault="00796CA3" w:rsidP="00796CA3">
      <w:pPr>
        <w:rPr>
          <w:sz w:val="22"/>
          <w:szCs w:val="22"/>
        </w:rPr>
      </w:pPr>
      <w:r w:rsidRPr="00796CA3">
        <w:rPr>
          <w:sz w:val="22"/>
          <w:szCs w:val="22"/>
        </w:rPr>
        <w:t>- аккредитация в АО «Российский экспортный центр».</w:t>
      </w:r>
    </w:p>
    <w:p w:rsidR="00796CA3" w:rsidRPr="00796CA3" w:rsidRDefault="00796CA3" w:rsidP="00796CA3">
      <w:pPr>
        <w:rPr>
          <w:sz w:val="22"/>
          <w:szCs w:val="22"/>
        </w:rPr>
      </w:pPr>
    </w:p>
    <w:p w:rsidR="00796CA3" w:rsidRDefault="00796CA3" w:rsidP="00796CA3">
      <w:pPr>
        <w:rPr>
          <w:sz w:val="22"/>
          <w:szCs w:val="22"/>
        </w:rPr>
      </w:pPr>
      <w:r w:rsidRPr="00796CA3">
        <w:rPr>
          <w:b/>
          <w:sz w:val="22"/>
          <w:szCs w:val="22"/>
        </w:rPr>
        <w:t>Организатор запроса предложений:</w:t>
      </w:r>
      <w:r w:rsidRPr="00796CA3">
        <w:rPr>
          <w:sz w:val="22"/>
          <w:szCs w:val="22"/>
        </w:rPr>
        <w:t xml:space="preserve"> </w:t>
      </w:r>
    </w:p>
    <w:p w:rsidR="00796CA3" w:rsidRPr="00796CA3" w:rsidRDefault="00796CA3" w:rsidP="00796CA3">
      <w:pPr>
        <w:rPr>
          <w:sz w:val="22"/>
          <w:szCs w:val="22"/>
        </w:rPr>
      </w:pPr>
      <w:r w:rsidRPr="00796CA3">
        <w:rPr>
          <w:sz w:val="22"/>
          <w:szCs w:val="22"/>
        </w:rPr>
        <w:t>АНО «Центр поддержки экспорта Республики Саха (Якутия)»</w:t>
      </w:r>
    </w:p>
    <w:p w:rsidR="00796CA3" w:rsidRDefault="00796CA3" w:rsidP="00796CA3">
      <w:pPr>
        <w:rPr>
          <w:sz w:val="22"/>
          <w:szCs w:val="22"/>
        </w:rPr>
      </w:pPr>
    </w:p>
    <w:p w:rsidR="00796CA3" w:rsidRPr="00796CA3" w:rsidRDefault="00796CA3" w:rsidP="00796CA3">
      <w:pPr>
        <w:rPr>
          <w:sz w:val="22"/>
          <w:szCs w:val="22"/>
        </w:rPr>
      </w:pPr>
      <w:r w:rsidRPr="00796CA3">
        <w:rPr>
          <w:b/>
          <w:sz w:val="22"/>
          <w:szCs w:val="22"/>
        </w:rPr>
        <w:t>Стоимость оказания услуг:</w:t>
      </w:r>
      <w:r w:rsidRPr="00796CA3">
        <w:rPr>
          <w:sz w:val="22"/>
          <w:szCs w:val="22"/>
        </w:rPr>
        <w:t xml:space="preserve"> Не более </w:t>
      </w:r>
      <w:r w:rsidR="0002648F">
        <w:rPr>
          <w:sz w:val="22"/>
          <w:szCs w:val="22"/>
        </w:rPr>
        <w:t>150</w:t>
      </w:r>
      <w:r>
        <w:rPr>
          <w:sz w:val="22"/>
          <w:szCs w:val="22"/>
        </w:rPr>
        <w:t> 000 (</w:t>
      </w:r>
      <w:r w:rsidR="0002648F">
        <w:rPr>
          <w:sz w:val="22"/>
          <w:szCs w:val="22"/>
        </w:rPr>
        <w:t>ста пятидесяти</w:t>
      </w:r>
      <w:r>
        <w:rPr>
          <w:sz w:val="22"/>
          <w:szCs w:val="22"/>
        </w:rPr>
        <w:t xml:space="preserve"> тысяч)</w:t>
      </w:r>
      <w:r w:rsidRPr="00796CA3">
        <w:rPr>
          <w:sz w:val="22"/>
          <w:szCs w:val="22"/>
        </w:rPr>
        <w:t xml:space="preserve"> рублей 00 копеек</w:t>
      </w:r>
      <w:r w:rsidR="00936AB6">
        <w:rPr>
          <w:sz w:val="22"/>
          <w:szCs w:val="22"/>
        </w:rPr>
        <w:t>.</w:t>
      </w:r>
    </w:p>
    <w:p w:rsidR="00796CA3" w:rsidRDefault="00796CA3" w:rsidP="00796CA3">
      <w:pPr>
        <w:rPr>
          <w:sz w:val="22"/>
          <w:szCs w:val="22"/>
        </w:rPr>
      </w:pPr>
    </w:p>
    <w:p w:rsidR="00936AB6" w:rsidRPr="00796CA3" w:rsidRDefault="00936AB6" w:rsidP="00936AB6">
      <w:pPr>
        <w:rPr>
          <w:sz w:val="22"/>
          <w:szCs w:val="22"/>
        </w:rPr>
      </w:pPr>
      <w:r>
        <w:rPr>
          <w:b/>
          <w:sz w:val="22"/>
          <w:szCs w:val="22"/>
        </w:rPr>
        <w:t>Сроки приема документов</w:t>
      </w:r>
      <w:r w:rsidRPr="00796CA3">
        <w:rPr>
          <w:b/>
          <w:sz w:val="22"/>
          <w:szCs w:val="22"/>
        </w:rPr>
        <w:t>:</w:t>
      </w:r>
      <w:r w:rsidRPr="00796C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До </w:t>
      </w:r>
      <w:r w:rsidR="006E6E81">
        <w:rPr>
          <w:sz w:val="22"/>
          <w:szCs w:val="22"/>
        </w:rPr>
        <w:t>30 сентября</w:t>
      </w:r>
      <w:r>
        <w:rPr>
          <w:sz w:val="22"/>
          <w:szCs w:val="22"/>
        </w:rPr>
        <w:t xml:space="preserve"> 2023 </w:t>
      </w:r>
      <w:proofErr w:type="gramStart"/>
      <w:r>
        <w:rPr>
          <w:sz w:val="22"/>
          <w:szCs w:val="22"/>
        </w:rPr>
        <w:t>г..</w:t>
      </w:r>
      <w:proofErr w:type="gramEnd"/>
    </w:p>
    <w:p w:rsidR="00936AB6" w:rsidRDefault="00936AB6" w:rsidP="00796CA3">
      <w:pPr>
        <w:rPr>
          <w:sz w:val="22"/>
          <w:szCs w:val="22"/>
        </w:rPr>
      </w:pPr>
    </w:p>
    <w:p w:rsidR="00796CA3" w:rsidRPr="00796CA3" w:rsidRDefault="00796CA3" w:rsidP="00796CA3">
      <w:pPr>
        <w:rPr>
          <w:sz w:val="22"/>
          <w:szCs w:val="22"/>
        </w:rPr>
      </w:pPr>
      <w:r w:rsidRPr="00796CA3">
        <w:rPr>
          <w:b/>
          <w:sz w:val="22"/>
          <w:szCs w:val="22"/>
        </w:rPr>
        <w:t>Исполнитель запроса предложений:</w:t>
      </w:r>
      <w:r w:rsidRPr="00796CA3">
        <w:rPr>
          <w:sz w:val="22"/>
          <w:szCs w:val="22"/>
        </w:rPr>
        <w:t xml:space="preserve"> </w:t>
      </w:r>
      <w:r w:rsidR="00936AB6">
        <w:rPr>
          <w:sz w:val="22"/>
          <w:szCs w:val="22"/>
        </w:rPr>
        <w:t xml:space="preserve">Алексеева </w:t>
      </w:r>
      <w:proofErr w:type="spellStart"/>
      <w:r w:rsidR="00936AB6">
        <w:rPr>
          <w:sz w:val="22"/>
          <w:szCs w:val="22"/>
        </w:rPr>
        <w:t>Айталыына</w:t>
      </w:r>
      <w:proofErr w:type="spellEnd"/>
      <w:r w:rsidR="00936AB6">
        <w:rPr>
          <w:sz w:val="22"/>
          <w:szCs w:val="22"/>
        </w:rPr>
        <w:t xml:space="preserve"> Дмитриевна, 8-914-305-0060, 84112-39-83-00, доб. 67918.</w:t>
      </w:r>
    </w:p>
    <w:p w:rsidR="00796CA3" w:rsidRDefault="00796CA3" w:rsidP="00796CA3">
      <w:pPr>
        <w:rPr>
          <w:sz w:val="22"/>
          <w:szCs w:val="22"/>
        </w:rPr>
      </w:pPr>
    </w:p>
    <w:sectPr w:rsidR="0079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4F"/>
    <w:multiLevelType w:val="hybridMultilevel"/>
    <w:tmpl w:val="70087944"/>
    <w:lvl w:ilvl="0" w:tplc="963AA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02648F"/>
    <w:rsid w:val="00062B64"/>
    <w:rsid w:val="006747A0"/>
    <w:rsid w:val="006A1A2C"/>
    <w:rsid w:val="006E6E81"/>
    <w:rsid w:val="00796CA3"/>
    <w:rsid w:val="00893289"/>
    <w:rsid w:val="00936AB6"/>
    <w:rsid w:val="00965B22"/>
    <w:rsid w:val="0097615B"/>
    <w:rsid w:val="009D0F95"/>
    <w:rsid w:val="009D65F8"/>
    <w:rsid w:val="00AC55B8"/>
    <w:rsid w:val="00BA7826"/>
    <w:rsid w:val="00DA0336"/>
    <w:rsid w:val="00DB1267"/>
    <w:rsid w:val="00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22B8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,Заголовок_3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10</cp:revision>
  <cp:lastPrinted>2023-03-06T05:20:00Z</cp:lastPrinted>
  <dcterms:created xsi:type="dcterms:W3CDTF">2023-01-25T00:51:00Z</dcterms:created>
  <dcterms:modified xsi:type="dcterms:W3CDTF">2023-07-21T04:11:00Z</dcterms:modified>
</cp:coreProperties>
</file>